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0"/>
        <w:gridCol w:w="3192"/>
        <w:gridCol w:w="2693"/>
        <w:gridCol w:w="4961"/>
      </w:tblGrid>
      <w:tr w:rsidR="00E363F9" w:rsidRPr="00BC4E0B" w14:paraId="78F172B6" w14:textId="77777777" w:rsidTr="00DB4B99">
        <w:trPr>
          <w:trHeight w:val="1259"/>
        </w:trPr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21F47209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3224D220" wp14:editId="499DE307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77BB1" w14:textId="77777777" w:rsidR="008753EE" w:rsidRPr="00795612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9561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79561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</w:p>
          <w:p w14:paraId="34E10686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C418A0" w14:textId="77777777" w:rsidR="004940FD" w:rsidRPr="006A4038" w:rsidRDefault="007436ED" w:rsidP="006A4038">
            <w:pPr>
              <w:spacing w:line="240" w:lineRule="auto"/>
              <w:ind w:right="91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  <w:t>Методи психосоціальної реабілітації</w:t>
            </w:r>
          </w:p>
        </w:tc>
      </w:tr>
      <w:tr w:rsidR="00E363F9" w:rsidRPr="00BC4E0B" w14:paraId="356867BB" w14:textId="77777777" w:rsidTr="00DB4B99"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61CA9FFC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220BA" w14:paraId="45542968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603AF8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C2DAE3" w14:textId="78FC7853" w:rsidR="00E363F9" w:rsidRPr="000B4FA7" w:rsidRDefault="000307DB" w:rsidP="000307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Соціальні та поведінкові науки</w:t>
            </w:r>
          </w:p>
        </w:tc>
      </w:tr>
      <w:tr w:rsidR="003525FE" w:rsidRPr="001220BA" w14:paraId="2ECABA53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C55226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ED4DB3" w14:textId="77777777" w:rsidR="00B8270C" w:rsidRPr="000B4FA7" w:rsidRDefault="007436ED" w:rsidP="00743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 Психологія</w:t>
            </w:r>
          </w:p>
        </w:tc>
      </w:tr>
      <w:tr w:rsidR="003525FE" w:rsidRPr="001220BA" w14:paraId="3413704B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5AC404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1E9A54" w14:textId="77777777" w:rsidR="00E363F9" w:rsidRPr="000B4FA7" w:rsidRDefault="007436ED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3525FE" w:rsidRPr="001220BA" w14:paraId="39D88518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C7B6AC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B7E4FC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BFC2FDD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276B2A0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AF73D9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CD6F389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4C4F791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35A5E0C" w14:textId="07DBC9C3" w:rsidR="000B4FA7" w:rsidRPr="000B4FA7" w:rsidRDefault="00BC4E0B" w:rsidP="004A0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tr w:rsidR="003525FE" w:rsidRPr="001220BA" w14:paraId="3B736AEB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D49AE4E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B0B097" w14:textId="702DF880" w:rsidR="00B8270C" w:rsidRPr="000B4FA7" w:rsidRDefault="003D2010" w:rsidP="00743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ОК-</w:t>
            </w:r>
            <w:r w:rsidR="00C05981" w:rsidRPr="00F22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743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</w:t>
            </w:r>
            <w:r w:rsidR="00743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4A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7D6451AE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99FF2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D9FA4E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39BF3CAA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C9E8E21" w14:textId="77777777" w:rsidR="00E363F9" w:rsidRPr="006A4038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Викладачі</w:t>
            </w:r>
          </w:p>
        </w:tc>
      </w:tr>
      <w:tr w:rsidR="003525FE" w:rsidRPr="001220BA" w14:paraId="72D111B2" w14:textId="77777777" w:rsidTr="003525FE">
        <w:tc>
          <w:tcPr>
            <w:tcW w:w="77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88713D4" w14:textId="77777777" w:rsidR="0020110C" w:rsidRPr="00795612" w:rsidRDefault="006405D0" w:rsidP="009766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6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Хаджирадєва Світлана Костянтинівна</w:t>
            </w:r>
          </w:p>
          <w:p w14:paraId="7110B68E" w14:textId="77777777" w:rsidR="000B4FA7" w:rsidRPr="003525FE" w:rsidRDefault="006405D0" w:rsidP="000B4FA7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sententia</w:t>
            </w:r>
            <w:r w:rsidRPr="000B4FA7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.</w:t>
            </w:r>
            <w:r w:rsidRPr="000B4FA7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hsk</w:t>
            </w:r>
            <w:r w:rsidRPr="003525FE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@</w:t>
            </w:r>
            <w:r w:rsidR="000B4FA7" w:rsidRPr="000B4FA7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gmail</w:t>
            </w:r>
            <w:r w:rsidR="000B4FA7" w:rsidRPr="003525FE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.</w:t>
            </w:r>
            <w:r w:rsidRPr="000B4FA7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com</w:t>
            </w:r>
          </w:p>
        </w:tc>
        <w:tc>
          <w:tcPr>
            <w:tcW w:w="7654" w:type="dxa"/>
            <w:gridSpan w:val="2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938603F" w14:textId="77777777" w:rsidR="000B4FA7" w:rsidRPr="003525FE" w:rsidRDefault="000B4FA7" w:rsidP="000B4FA7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3525FE" w:rsidRPr="001220BA" w14:paraId="09D4785A" w14:textId="77777777" w:rsidTr="003525FE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A0DE70" w14:textId="77777777" w:rsidR="00E363F9" w:rsidRPr="003E5824" w:rsidRDefault="000B4FA7" w:rsidP="000B4FA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91B4F5F" wp14:editId="37C0C275">
                  <wp:extent cx="962483" cy="1163320"/>
                  <wp:effectExtent l="0" t="0" r="9525" b="0"/>
                  <wp:docPr id="1" name="Рисунок 1" descr="C:\ХСК_мои Документы 2022\ХСК_мои докум (паспорт, дипломи і т.ін.)\ХСК-фото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ХСК_мои Документы 2022\ХСК_мои докум (паспорт, дипломи і т.ін.)\ХСК-фото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65" cy="118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82436F" w14:textId="77777777" w:rsidR="003525FE" w:rsidRDefault="003525FE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61BD83" w14:textId="53B91199" w:rsidR="00326017" w:rsidRDefault="00BC4E0B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Проректор з навчальної роботи,</w:t>
            </w:r>
          </w:p>
          <w:p w14:paraId="03B0094F" w14:textId="62E898F3" w:rsidR="00E363F9" w:rsidRPr="003E5824" w:rsidRDefault="009E0B11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220BA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октор наук</w:t>
            </w:r>
            <w:r w:rsidR="009766F9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державного управління</w:t>
            </w:r>
            <w:r w:rsidR="001220BA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766F9" w:rsidRPr="003E58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професор</w:t>
            </w:r>
            <w:r w:rsidR="00BC4E0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магістр клінічної психології</w:t>
            </w:r>
          </w:p>
        </w:tc>
        <w:tc>
          <w:tcPr>
            <w:tcW w:w="269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361D074" w14:textId="77777777" w:rsidR="00E363F9" w:rsidRPr="003E5824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A86A0D3" w14:textId="77777777" w:rsidR="00E363F9" w:rsidRPr="003E5824" w:rsidRDefault="00E363F9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3F9" w:rsidRPr="001220BA" w14:paraId="7257DAB5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719C2ED" w14:textId="77777777" w:rsidR="00E363F9" w:rsidRPr="006A4038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3525FE" w:rsidRPr="00BC4E0B" w14:paraId="2B72B42E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6E3F13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33769658" w14:textId="77777777" w:rsidR="008753EE" w:rsidRPr="003E5824" w:rsidRDefault="00875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7726AA9" w14:textId="380C7A17" w:rsidR="00E363F9" w:rsidRPr="00AB7790" w:rsidRDefault="00AB7790" w:rsidP="001E0FE0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«Методи психосоціальної реабілітації» є обов’язковою компонентною (ОК-</w:t>
            </w:r>
            <w:r w:rsidR="003D2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ОПП «Психологія» для здобувачів першого (бакалаврський) рівня вищої освіти зі спеціальності 053 «Психологія», яка викладається на 2 курсу у 4 семестрі. Дисципліна інтегрує предметну галузь знань щодо розуміння сутності та особливостей психосоціальної реабілітації осіб різних вікових груп з різними психологічними порушеннями, ґрунтуючись на сучасних підходах, методах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техніках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інструментах психосоціальної реабілітації.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25FE" w:rsidRPr="00AB779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3525FE" w:rsidRPr="007436ED" w14:paraId="186E0930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A7719EE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762ABBC4" w14:textId="77777777" w:rsidR="008753EE" w:rsidRPr="0002076E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723527" w14:textId="77777777" w:rsidR="00E363F9" w:rsidRPr="00910C8D" w:rsidRDefault="003525FE" w:rsidP="001E0FE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формування системних знань та розвиток умінь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/навичок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щодо 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розробки програм психосоціальної реабілітації із застосуванням сучасних методів та кращих міжнародних практик.</w:t>
            </w:r>
          </w:p>
        </w:tc>
      </w:tr>
      <w:tr w:rsidR="008753EE" w:rsidRPr="00AC2AFF" w14:paraId="0A16868F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633F1E" w14:textId="77777777" w:rsidR="008753EE" w:rsidRPr="004A0F3C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F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Компетентності, формуванню яких сприяє дисципліна</w:t>
            </w:r>
          </w:p>
          <w:p w14:paraId="0A794316" w14:textId="77777777" w:rsidR="008753EE" w:rsidRPr="004A0F3C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9814931" w14:textId="77777777" w:rsidR="007830A9" w:rsidRPr="007830A9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ЗК1. Здатність застосовувати знання у практичних ситуаціях </w:t>
            </w:r>
          </w:p>
          <w:p w14:paraId="7F42376C" w14:textId="77777777" w:rsidR="0002076E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ЗК2. Знання та розуміння предметної області та розуміння професійної діяльності</w:t>
            </w:r>
          </w:p>
          <w:p w14:paraId="027F23D4" w14:textId="77777777" w:rsidR="007830A9" w:rsidRPr="007830A9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СК8. Здатність організовувати та надавати психологічну допомогу (індивідуальну та групову)</w:t>
            </w:r>
          </w:p>
          <w:p w14:paraId="628E27FF" w14:textId="77777777" w:rsidR="007830A9" w:rsidRPr="007830A9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СК9. Здатність здійснювати просвітницьку та психопрофілактичну відповідно до запиту</w:t>
            </w:r>
          </w:p>
          <w:p w14:paraId="690F46A8" w14:textId="02A15362" w:rsidR="007830A9" w:rsidRPr="00E77855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СК10. Здатність дотримуватися норм професійної етики</w:t>
            </w:r>
          </w:p>
        </w:tc>
      </w:tr>
      <w:tr w:rsidR="00E363F9" w:rsidRPr="001220BA" w14:paraId="7555FCD6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D34C22A" w14:textId="77777777" w:rsidR="00E363F9" w:rsidRPr="004A0F3C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F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0C09912A" w14:textId="77777777" w:rsidR="008753EE" w:rsidRPr="004A0F3C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D134A1D" w14:textId="77777777" w:rsidR="00A85D5B" w:rsidRP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ПРН-1.</w:t>
            </w:r>
            <w:r w:rsidRPr="00A85D5B">
              <w:rPr>
                <w:color w:val="auto"/>
                <w:lang w:val="uk-UA"/>
              </w:rPr>
              <w:tab/>
              <w:t>Аналізувати та пояснювати психічні явища, ідентифікувати психологічні проблеми та пропонувати шляхи їх розв’язання</w:t>
            </w:r>
          </w:p>
          <w:p w14:paraId="34C524C2" w14:textId="680F400E" w:rsid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ПРН-2.</w:t>
            </w:r>
            <w:r w:rsidRPr="00A85D5B">
              <w:rPr>
                <w:color w:val="auto"/>
                <w:lang w:val="uk-UA"/>
              </w:rPr>
              <w:tab/>
              <w:t>Розуміти закономірності та особливості розвитку і функціонування психічних явищ в контексті професійних завдань</w:t>
            </w:r>
          </w:p>
          <w:p w14:paraId="1F927F16" w14:textId="04A7CF37" w:rsidR="00A85D5B" w:rsidRP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ПРН-5.</w:t>
            </w:r>
            <w:r w:rsidRPr="00A85D5B">
              <w:rPr>
                <w:color w:val="auto"/>
                <w:lang w:val="uk-UA"/>
              </w:rPr>
              <w:tab/>
              <w:t>Обирати та застосовувати валідний і надійний психодіагностичний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14:paraId="22E36A2E" w14:textId="52223067" w:rsid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ПРН-6.</w:t>
            </w:r>
            <w:r w:rsidRPr="00A85D5B">
              <w:rPr>
                <w:color w:val="auto"/>
                <w:lang w:val="uk-UA"/>
              </w:rPr>
              <w:tab/>
              <w:t>Формулювати мету, завдання дослідження, володіти навичками збору первинного матеріалу, дотримуватися процедури дослідження</w:t>
            </w:r>
          </w:p>
          <w:p w14:paraId="45CD0D51" w14:textId="0E95C641" w:rsidR="00A85D5B" w:rsidRP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ПРН-15.</w:t>
            </w:r>
            <w:r w:rsidRPr="00A85D5B">
              <w:rPr>
                <w:color w:val="auto"/>
                <w:lang w:val="uk-UA"/>
              </w:rPr>
              <w:tab/>
              <w:t>Відповідально ставитися до професійного самовдосконалення, навчання та саморозвитку</w:t>
            </w:r>
          </w:p>
          <w:p w14:paraId="6612ABCE" w14:textId="6684C566" w:rsidR="00E363F9" w:rsidRPr="004A0F3C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ПРН-16.</w:t>
            </w:r>
            <w:r w:rsidRPr="00A85D5B">
              <w:rPr>
                <w:color w:val="auto"/>
                <w:lang w:val="uk-UA"/>
              </w:rPr>
              <w:tab/>
              <w:t>Знати, розуміти та дотримуватися етичних принципів професійної діяльності психолога</w:t>
            </w:r>
          </w:p>
        </w:tc>
      </w:tr>
      <w:tr w:rsidR="00E363F9" w:rsidRPr="001220BA" w14:paraId="74D1BE5D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D1995F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9F5C6A0" w14:textId="43A59DE9" w:rsidR="00E363F9" w:rsidRPr="00910C8D" w:rsidRDefault="00BA0CEF" w:rsidP="0079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66F9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ЄКТС 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(180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20BA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годин). Для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денної форми навчання: лекції –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5915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="00795612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практичні заняття –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20BA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="00795612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766F9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9766F9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795612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220BA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354C" w:rsidRPr="001220BA" w14:paraId="65627C6B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D80F89D" w14:textId="77777777" w:rsidR="00EE354C" w:rsidRPr="0002076E" w:rsidRDefault="00EE354C" w:rsidP="002011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CE5835" w14:textId="77777777" w:rsidR="00910C8D" w:rsidRDefault="00910C8D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1AB36F" w14:textId="7E8667AE" w:rsidR="00EE354C" w:rsidRPr="00910C8D" w:rsidRDefault="00253C77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5E123A" w:rsidRPr="001220BA" w14:paraId="1E3B92C8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E4BFF93" w14:textId="77777777" w:rsidR="005E123A" w:rsidRPr="0002076E" w:rsidRDefault="00B67CC9" w:rsidP="002011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  <w:r w:rsidR="0020110C"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викладання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9850B2" w14:textId="77777777" w:rsidR="0020110C" w:rsidRPr="003E5824" w:rsidRDefault="0020110C" w:rsidP="00201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5C692C" w14:textId="77777777" w:rsidR="005E123A" w:rsidRPr="003E5824" w:rsidRDefault="0020110C" w:rsidP="001E0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6E7AB54E" w14:textId="77777777" w:rsidR="006F38D7" w:rsidRDefault="006F38D7">
      <w:pPr>
        <w:rPr>
          <w:lang w:val="uk-UA"/>
        </w:rPr>
      </w:pPr>
    </w:p>
    <w:p w14:paraId="748A6971" w14:textId="77777777" w:rsidR="00795612" w:rsidRDefault="00795612">
      <w:pPr>
        <w:rPr>
          <w:lang w:val="uk-UA"/>
        </w:rPr>
      </w:pPr>
    </w:p>
    <w:p w14:paraId="7CFC1AD8" w14:textId="77777777" w:rsidR="00795612" w:rsidRPr="006F38D7" w:rsidRDefault="00795612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19"/>
        <w:gridCol w:w="14316"/>
      </w:tblGrid>
      <w:tr w:rsidR="00E363F9" w:rsidRPr="001220BA" w14:paraId="5C6AB73B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9EC7FA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BC4E0B" w14:paraId="52230269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504448E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1220BA" w:rsidRPr="001220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FC6A134" w14:textId="77777777" w:rsidR="00E363F9" w:rsidRPr="007F0885" w:rsidRDefault="001E0FE0" w:rsidP="001E0F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F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Ґенеза психосоціальної реабілітації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Сутність феномену «психосоціальна реабілітація». Види реабілітації. Принципи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психосоціальної реабілітації. 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Психотерапевтичні підходи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щодо психологічної реабілітації: п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сихофізіологічний (релаксація, АТ);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нтеракціоністський;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сихосинтез;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рансперсональний;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оведінковий;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огнітивний;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ештальт-терапія;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рансактиний аналіз;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уманістичний; 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екзистенціальний л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оготерапія; 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рт-терапія</w:t>
            </w:r>
            <w:r w:rsid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музикотерапія та ін.</w:t>
            </w:r>
          </w:p>
        </w:tc>
      </w:tr>
      <w:tr w:rsidR="00E363F9" w:rsidRPr="00BC4E0B" w14:paraId="1BD56D21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4204AAA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1220BA" w:rsidRPr="001220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5DD3168" w14:textId="77777777" w:rsidR="00564F60" w:rsidRDefault="00564F60" w:rsidP="00564F6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64F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Сучасні методи психосоціальної реабілітації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Психологічна реабілітація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Психокорекція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Психологічна підтримка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Психолого-педагогічний супровід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П</w:t>
            </w:r>
            <w:r w:rsidRP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психодіагностичні обстеження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11BD0780" w14:textId="77777777" w:rsidR="00564F60" w:rsidRPr="007F0885" w:rsidRDefault="00564F60" w:rsidP="00564F6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Методи психологічної реабілітації: консультація, діагностика, патронаж, корекція, анкетування, інтерв’ю, моделювання, переконування, навіювання, наслідування, тестування, бесіда, експеримент, спостереження, тренінги, психологічні ігри, психологічні програми, </w:t>
            </w:r>
            <w:r w:rsidRPr="00564F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психомасаж (м’язове тестування, мануальне обстеження та вербальне діагностування соматичного і психічного стану клієнта), терапії (психотерапія, арттерапія, ескапотерапія, книготерапія, казкотерапія, ігротерапія, танцетерапія, бібліотерапія, музикотерапія, психофармакологічна (антидепресанти, транквілізатори, снодійні)).</w:t>
            </w:r>
          </w:p>
        </w:tc>
      </w:tr>
      <w:tr w:rsidR="00E363F9" w:rsidRPr="00BC4E0B" w14:paraId="51EC8B89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C8443B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 3.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EEE82F2" w14:textId="77777777" w:rsidR="00E363F9" w:rsidRDefault="00564F60" w:rsidP="00564F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Практикум з психосоціальної реабілітації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  <w:r w:rsidR="00A86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 психосоціальної реабілітації за різними видами психологічних порушень</w:t>
            </w:r>
            <w:r w:rsid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їх апробація. </w:t>
            </w:r>
          </w:p>
          <w:p w14:paraId="2F224CE4" w14:textId="77777777" w:rsidR="00A51653" w:rsidRPr="00564F60" w:rsidRDefault="00A51653" w:rsidP="00564F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AB1F642" w14:textId="77777777" w:rsidR="00E363F9" w:rsidRDefault="00E363F9">
      <w:pPr>
        <w:rPr>
          <w:rFonts w:ascii="Times New Roman" w:hAnsi="Times New Roman" w:cs="Times New Roman"/>
          <w:lang w:val="uk-UA"/>
        </w:rPr>
      </w:pPr>
    </w:p>
    <w:p w14:paraId="18414CF9" w14:textId="77777777" w:rsidR="00A51653" w:rsidRPr="003F5B1F" w:rsidRDefault="00A51653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5CDDE91E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329DD6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960E1F" w14:paraId="523B232A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44FD96" w14:textId="77777777" w:rsidR="00960E1F" w:rsidRPr="00A51653" w:rsidRDefault="001E0FE0" w:rsidP="00A51653">
            <w:pPr>
              <w:widowControl/>
              <w:numPr>
                <w:ilvl w:val="0"/>
                <w:numId w:val="5"/>
              </w:numPr>
              <w:tabs>
                <w:tab w:val="left" w:pos="1276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реабілітаційної психології: подолання наслідків кризи. Навчальний  посібник. Том 1. – Київ, 2018. – 208 с. </w:t>
            </w:r>
            <w:r w:rsidR="00960E1F"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9C14D98" w14:textId="77777777" w:rsidR="00A51653" w:rsidRPr="00A51653" w:rsidRDefault="00A51653" w:rsidP="00A51653">
            <w:pPr>
              <w:pStyle w:val="af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 конфліктів – вирішуйте проблеми, зміцнюючи відносини [практикум для тренерів] / За заг. ред. професорів О. Редліха та С. Хаджирадєвої. Миколаїв: Ємельянова Т. В., 2023. 167 с.</w:t>
            </w:r>
          </w:p>
          <w:p w14:paraId="27CA7B7D" w14:textId="77777777" w:rsidR="00A51653" w:rsidRPr="00A51653" w:rsidRDefault="00A51653" w:rsidP="00A51653">
            <w:pPr>
              <w:pStyle w:val="af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Основи реабілітаційної психології: подолання наслідків кризи. Том 1: навчальний посібник / за заг. ред. </w:t>
            </w:r>
            <w:r w:rsidRPr="00A51653">
              <w:rPr>
                <w:rFonts w:ascii="Times New Roman" w:hAnsi="Times New Roman" w:cs="Times New Roman"/>
                <w:sz w:val="24"/>
                <w:szCs w:val="24"/>
              </w:rPr>
              <w:t>Пророк Н. Київ: «С В А Р О Г», 2023. 208 с</w:t>
            </w:r>
          </w:p>
          <w:p w14:paraId="1DF037E3" w14:textId="77777777" w:rsidR="00A51653" w:rsidRPr="00A51653" w:rsidRDefault="00A51653" w:rsidP="00A51653">
            <w:pPr>
              <w:pStyle w:val="af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Психосоціальна підтримка публічних службовців в умовах воєнного стану : [практикум для тренерів] / Н. Алюшина, Ю. Жигуліна-Фаль, Н. Наулік та ін.; за заг. ред. проф. О. Редліха, С. Хаджирадєвої. Миколаїв: Ємельянова Т.В., 2022. 166 с.</w:t>
            </w:r>
          </w:p>
          <w:p w14:paraId="239CD243" w14:textId="77777777" w:rsidR="00A51653" w:rsidRPr="00A51653" w:rsidRDefault="00A51653" w:rsidP="00A51653">
            <w:pPr>
              <w:pStyle w:val="ac"/>
              <w:widowControl/>
              <w:numPr>
                <w:ilvl w:val="0"/>
                <w:numId w:val="5"/>
              </w:numPr>
              <w:spacing w:line="240" w:lineRule="auto"/>
              <w:ind w:left="284" w:right="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Хаджирадєва С. К., Тодорова М. М. Актуалізація проблем психо-соціальної допомоги населенню України в умовах війни. </w:t>
            </w:r>
            <w:r w:rsidRPr="00A516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Публічне управління та регіональний розвиток</w:t>
            </w:r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2023. № 19. С. 199-219. </w:t>
            </w:r>
          </w:p>
        </w:tc>
      </w:tr>
      <w:tr w:rsidR="00E363F9" w:rsidRPr="00893A1C" w14:paraId="1F46F711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C0DF65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729B1258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08104B2" w14:textId="77777777" w:rsidR="00E363F9" w:rsidRDefault="00EE354C" w:rsidP="00A51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Щопо</w:t>
            </w:r>
            <w:r w:rsidR="001220BA"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</w:t>
            </w: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лютому – травні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11</w:t>
            </w:r>
            <w:r w:rsidR="007956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795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956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год.,  ауд.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107/а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С. К. </w:t>
            </w:r>
            <w:r w:rsidR="00C437EE" w:rsidRPr="00C437E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Х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аджирадєва</w:t>
            </w:r>
          </w:p>
          <w:p w14:paraId="709DD902" w14:textId="77777777" w:rsidR="00A51653" w:rsidRPr="003D2010" w:rsidRDefault="00A51653" w:rsidP="00A51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38C86983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1B9FA6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295DF898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84A7F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2DC093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418047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CE2D21A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A2ECA9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BC4E0B" w14:paraId="0B2517B8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16B9F6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C492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C9E357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235353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5D40855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496EC6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Оцінювання знань здобувачів вищої освіти здійснюється 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  <w:r w:rsid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0F2B4C91" w14:textId="77777777" w:rsidR="00EE354C" w:rsidRPr="00316379" w:rsidRDefault="00316379" w:rsidP="00316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оформленні документів за екзаменаційну сесію </w:t>
            </w: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використовується таблиця відповідності оцінювання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різними системами</w:t>
            </w:r>
          </w:p>
        </w:tc>
      </w:tr>
      <w:tr w:rsidR="006F38D7" w:rsidRPr="001220BA" w14:paraId="16B14EB1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90B946F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C4A2EB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EE9B1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0BF8F5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EA4D2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A9F920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44937364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24885C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9003C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ED67F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CB97E6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3377A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81547F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135809A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BE9958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0DB2E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6949A3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DECEB1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0403F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19B596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28B1C873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76C3BA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E3F86A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E2EA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EEFAE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C075B4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46157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8894E17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63BE5E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88AE6C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436D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97881B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15186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55256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6C8841D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85A87C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09D9EF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E88F19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9C6875A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4361C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0A360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552791DE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811BE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1794A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AEA58E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121F16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13F7B6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6E650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163E3765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13D779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BC4E0B" w14:paraId="5E00A72B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DFC986" w14:textId="77777777" w:rsidR="00960E1F" w:rsidRPr="00960E1F" w:rsidRDefault="008753EE" w:rsidP="00960E1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>рисутність на практичних заняттях</w:t>
            </w:r>
            <w:r w:rsidR="00960E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4D0D56">
              <w:rPr>
                <w:rFonts w:ascii="Times New Roman" w:hAnsi="Times New Roman" w:cs="Times New Roman"/>
                <w:sz w:val="24"/>
                <w:szCs w:val="24"/>
              </w:rPr>
              <w:t>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 xml:space="preserve"> є обов’язковою. </w:t>
            </w:r>
            <w:r w:rsidR="00960E1F" w:rsidRPr="00960E1F">
              <w:rPr>
                <w:rFonts w:ascii="Times New Roman" w:hAnsi="Times New Roman" w:cs="Times New Roman"/>
                <w:sz w:val="24"/>
                <w:szCs w:val="24"/>
              </w:rPr>
              <w:t xml:space="preserve">Важливим є 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своєчасне виконання індивідуальних завдань в межах самостійної роботи, передбачених програмою дисципліни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342FD7D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3C0355CA" w14:textId="77777777" w:rsidR="00960E1F" w:rsidRPr="00960E1F" w:rsidRDefault="008753EE" w:rsidP="00960E1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Умови зарахування пропущених занять</w:t>
            </w:r>
            <w:r w:rsidRPr="003E58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ідпрацювання академічної заборгованості з дисципліни можливо до дня екзаменаційної консультації (відповідно до розкладу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 xml:space="preserve"> консультацій викладача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14:paraId="66FEF4C2" w14:textId="77777777" w:rsidR="008753EE" w:rsidRPr="006F60AD" w:rsidRDefault="00EE354C" w:rsidP="0079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умови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Навчально-методичні матеріали дисципліни</w:t>
            </w:r>
            <w:r w:rsid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розміщені на платформі </w:t>
            </w:r>
            <w:r w:rsidR="006F6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795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5A19FDA7" w14:textId="77777777" w:rsidR="007A720C" w:rsidRPr="006F60AD" w:rsidRDefault="007A720C" w:rsidP="00795612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10"/>
      <w:headerReference w:type="first" r:id="rId11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3F78" w14:textId="77777777" w:rsidR="00720D00" w:rsidRDefault="00720D00" w:rsidP="002B3B09">
      <w:pPr>
        <w:spacing w:line="240" w:lineRule="auto"/>
      </w:pPr>
      <w:r>
        <w:separator/>
      </w:r>
    </w:p>
  </w:endnote>
  <w:endnote w:type="continuationSeparator" w:id="0">
    <w:p w14:paraId="13BD7A9D" w14:textId="77777777" w:rsidR="00720D00" w:rsidRDefault="00720D00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F130" w14:textId="77777777" w:rsidR="00720D00" w:rsidRDefault="00720D00" w:rsidP="002B3B09">
      <w:pPr>
        <w:spacing w:line="240" w:lineRule="auto"/>
      </w:pPr>
      <w:r>
        <w:separator/>
      </w:r>
    </w:p>
  </w:footnote>
  <w:footnote w:type="continuationSeparator" w:id="0">
    <w:p w14:paraId="403FBF3E" w14:textId="77777777" w:rsidR="00720D00" w:rsidRDefault="00720D00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E1FF1C" w14:textId="77777777" w:rsidR="001748A8" w:rsidRDefault="001748A8">
        <w:pPr>
          <w:pStyle w:val="af2"/>
          <w:jc w:val="center"/>
          <w:rPr>
            <w:lang w:val="uk-UA"/>
          </w:rPr>
        </w:pPr>
      </w:p>
      <w:p w14:paraId="6604A7F7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85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4B83" w14:textId="77777777" w:rsidR="00947D1B" w:rsidRDefault="00947D1B">
    <w:pPr>
      <w:pStyle w:val="af2"/>
      <w:rPr>
        <w:lang w:val="uk-UA"/>
      </w:rPr>
    </w:pPr>
  </w:p>
  <w:p w14:paraId="2A728B9A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07625077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5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1186"/>
    <w:multiLevelType w:val="hybridMultilevel"/>
    <w:tmpl w:val="D8E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0A0807"/>
    <w:multiLevelType w:val="hybridMultilevel"/>
    <w:tmpl w:val="44E437F8"/>
    <w:lvl w:ilvl="0" w:tplc="1E109F36">
      <w:start w:val="1"/>
      <w:numFmt w:val="decimal"/>
      <w:lvlText w:val="%1."/>
      <w:lvlJc w:val="left"/>
      <w:pPr>
        <w:ind w:left="1714" w:hanging="10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01062">
    <w:abstractNumId w:val="4"/>
  </w:num>
  <w:num w:numId="2" w16cid:durableId="1264220516">
    <w:abstractNumId w:val="2"/>
  </w:num>
  <w:num w:numId="3" w16cid:durableId="1333337536">
    <w:abstractNumId w:val="0"/>
  </w:num>
  <w:num w:numId="4" w16cid:durableId="1282297625">
    <w:abstractNumId w:val="6"/>
  </w:num>
  <w:num w:numId="5" w16cid:durableId="1044452137">
    <w:abstractNumId w:val="1"/>
  </w:num>
  <w:num w:numId="6" w16cid:durableId="53240383">
    <w:abstractNumId w:val="9"/>
  </w:num>
  <w:num w:numId="7" w16cid:durableId="1624074458">
    <w:abstractNumId w:val="5"/>
  </w:num>
  <w:num w:numId="8" w16cid:durableId="1975401308">
    <w:abstractNumId w:val="7"/>
  </w:num>
  <w:num w:numId="9" w16cid:durableId="2006323986">
    <w:abstractNumId w:val="11"/>
  </w:num>
  <w:num w:numId="10" w16cid:durableId="616453891">
    <w:abstractNumId w:val="3"/>
  </w:num>
  <w:num w:numId="11" w16cid:durableId="805928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582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017E6"/>
    <w:rsid w:val="0002076E"/>
    <w:rsid w:val="00021C92"/>
    <w:rsid w:val="000307DB"/>
    <w:rsid w:val="00033D52"/>
    <w:rsid w:val="000420EC"/>
    <w:rsid w:val="00094CA9"/>
    <w:rsid w:val="000B4FA7"/>
    <w:rsid w:val="001160EE"/>
    <w:rsid w:val="00121C98"/>
    <w:rsid w:val="001220BA"/>
    <w:rsid w:val="001227CF"/>
    <w:rsid w:val="00165D93"/>
    <w:rsid w:val="001748A8"/>
    <w:rsid w:val="001E0FE0"/>
    <w:rsid w:val="001E6CF9"/>
    <w:rsid w:val="00200287"/>
    <w:rsid w:val="0020110C"/>
    <w:rsid w:val="00221F0A"/>
    <w:rsid w:val="00240C56"/>
    <w:rsid w:val="0024237E"/>
    <w:rsid w:val="00253C77"/>
    <w:rsid w:val="00283964"/>
    <w:rsid w:val="002A4A3A"/>
    <w:rsid w:val="002B3B09"/>
    <w:rsid w:val="002B7DB8"/>
    <w:rsid w:val="002E08A9"/>
    <w:rsid w:val="002F5B44"/>
    <w:rsid w:val="00316379"/>
    <w:rsid w:val="00326017"/>
    <w:rsid w:val="003525FE"/>
    <w:rsid w:val="003666D2"/>
    <w:rsid w:val="00394F64"/>
    <w:rsid w:val="003A3060"/>
    <w:rsid w:val="003C1F44"/>
    <w:rsid w:val="003C4860"/>
    <w:rsid w:val="003D2010"/>
    <w:rsid w:val="003D2867"/>
    <w:rsid w:val="003E29CC"/>
    <w:rsid w:val="003E5824"/>
    <w:rsid w:val="003F5B1F"/>
    <w:rsid w:val="00416D74"/>
    <w:rsid w:val="0044333D"/>
    <w:rsid w:val="00456075"/>
    <w:rsid w:val="00467A2C"/>
    <w:rsid w:val="004940FD"/>
    <w:rsid w:val="004A0F3C"/>
    <w:rsid w:val="004D0D56"/>
    <w:rsid w:val="005014C9"/>
    <w:rsid w:val="00502DD8"/>
    <w:rsid w:val="00526514"/>
    <w:rsid w:val="005537AA"/>
    <w:rsid w:val="005574B4"/>
    <w:rsid w:val="00562786"/>
    <w:rsid w:val="00564F60"/>
    <w:rsid w:val="0058375B"/>
    <w:rsid w:val="00587578"/>
    <w:rsid w:val="005E123A"/>
    <w:rsid w:val="00630ECA"/>
    <w:rsid w:val="006405D0"/>
    <w:rsid w:val="00647968"/>
    <w:rsid w:val="00652182"/>
    <w:rsid w:val="00691F64"/>
    <w:rsid w:val="006A4038"/>
    <w:rsid w:val="006A5CE8"/>
    <w:rsid w:val="006D3EF6"/>
    <w:rsid w:val="006F38D7"/>
    <w:rsid w:val="006F60AD"/>
    <w:rsid w:val="00701F01"/>
    <w:rsid w:val="00720D00"/>
    <w:rsid w:val="007436ED"/>
    <w:rsid w:val="0077423B"/>
    <w:rsid w:val="007830A9"/>
    <w:rsid w:val="00795612"/>
    <w:rsid w:val="007A720C"/>
    <w:rsid w:val="007B1B90"/>
    <w:rsid w:val="007F0885"/>
    <w:rsid w:val="007F20E8"/>
    <w:rsid w:val="0083655A"/>
    <w:rsid w:val="00840800"/>
    <w:rsid w:val="008753EE"/>
    <w:rsid w:val="0088119F"/>
    <w:rsid w:val="00881CF0"/>
    <w:rsid w:val="00893A1C"/>
    <w:rsid w:val="008A178F"/>
    <w:rsid w:val="008A4D2E"/>
    <w:rsid w:val="008A7BB7"/>
    <w:rsid w:val="008D543D"/>
    <w:rsid w:val="00910C8D"/>
    <w:rsid w:val="00947D1B"/>
    <w:rsid w:val="00960E1F"/>
    <w:rsid w:val="009766F9"/>
    <w:rsid w:val="00980A52"/>
    <w:rsid w:val="0098651B"/>
    <w:rsid w:val="009E0B11"/>
    <w:rsid w:val="009F1AF7"/>
    <w:rsid w:val="00A51653"/>
    <w:rsid w:val="00A61963"/>
    <w:rsid w:val="00A85D5B"/>
    <w:rsid w:val="00A8666C"/>
    <w:rsid w:val="00AB7790"/>
    <w:rsid w:val="00AC05C4"/>
    <w:rsid w:val="00AC2AFF"/>
    <w:rsid w:val="00AC77C8"/>
    <w:rsid w:val="00AD006A"/>
    <w:rsid w:val="00AD0F4C"/>
    <w:rsid w:val="00B23DE2"/>
    <w:rsid w:val="00B447C3"/>
    <w:rsid w:val="00B67CC9"/>
    <w:rsid w:val="00B76DA8"/>
    <w:rsid w:val="00B8270C"/>
    <w:rsid w:val="00BA0CEF"/>
    <w:rsid w:val="00BA2418"/>
    <w:rsid w:val="00BA606D"/>
    <w:rsid w:val="00BC4722"/>
    <w:rsid w:val="00BC4E0B"/>
    <w:rsid w:val="00C006DB"/>
    <w:rsid w:val="00C05981"/>
    <w:rsid w:val="00C07B18"/>
    <w:rsid w:val="00C2468F"/>
    <w:rsid w:val="00C24945"/>
    <w:rsid w:val="00C437EE"/>
    <w:rsid w:val="00D8346E"/>
    <w:rsid w:val="00D93EF1"/>
    <w:rsid w:val="00DB4B98"/>
    <w:rsid w:val="00DB4B99"/>
    <w:rsid w:val="00E0107D"/>
    <w:rsid w:val="00E05915"/>
    <w:rsid w:val="00E13E0B"/>
    <w:rsid w:val="00E363F9"/>
    <w:rsid w:val="00E42D42"/>
    <w:rsid w:val="00E77855"/>
    <w:rsid w:val="00EE283B"/>
    <w:rsid w:val="00EE354C"/>
    <w:rsid w:val="00EE7DCF"/>
    <w:rsid w:val="00F229A7"/>
    <w:rsid w:val="00F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5FC51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960E1F"/>
    <w:pPr>
      <w:widowControl w:val="0"/>
      <w:spacing w:line="276" w:lineRule="auto"/>
    </w:pPr>
    <w:rPr>
      <w:lang w:val="uk-UA" w:eastAsia="uk-UA"/>
    </w:rPr>
  </w:style>
  <w:style w:type="paragraph" w:styleId="af7">
    <w:name w:val="footnote text"/>
    <w:basedOn w:val="a"/>
    <w:link w:val="af8"/>
    <w:uiPriority w:val="99"/>
    <w:unhideWhenUsed/>
    <w:rsid w:val="00A51653"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af8">
    <w:name w:val="Текст сноски Знак"/>
    <w:basedOn w:val="a0"/>
    <w:link w:val="af7"/>
    <w:uiPriority w:val="99"/>
    <w:rsid w:val="00A51653"/>
    <w:rPr>
      <w:rFonts w:asciiTheme="minorHAnsi" w:eastAsiaTheme="minorHAnsi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5DB4-DB36-4BC5-9643-6DD657B8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12</cp:revision>
  <cp:lastPrinted>2020-12-16T12:31:00Z</cp:lastPrinted>
  <dcterms:created xsi:type="dcterms:W3CDTF">2023-11-30T09:35:00Z</dcterms:created>
  <dcterms:modified xsi:type="dcterms:W3CDTF">2024-08-25T14:17:00Z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